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 Prénom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Adresse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Numéro de téléphone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Courriel</w:t>
      </w:r>
    </w:p>
    <w:p w:rsidR="00000000" w:rsidDel="00000000" w:rsidP="00000000" w:rsidRDefault="00000000" w:rsidRPr="00000000" w14:paraId="00000005">
      <w:pPr>
        <w:widowControl w:val="1"/>
        <w:spacing w:line="259" w:lineRule="auto"/>
        <w:ind w:left="5529" w:firstLine="0"/>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Nantes Métropole Habitat</w:t>
      </w:r>
    </w:p>
    <w:p w:rsidR="00000000" w:rsidDel="00000000" w:rsidP="00000000" w:rsidRDefault="00000000" w:rsidRPr="00000000" w14:paraId="00000006">
      <w:pPr>
        <w:widowControl w:val="1"/>
        <w:spacing w:line="259" w:lineRule="auto"/>
        <w:ind w:left="5529" w:firstLine="0"/>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Office Public de l'Habitat de la Métropole Nantaise</w:t>
      </w:r>
    </w:p>
    <w:p w:rsidR="00000000" w:rsidDel="00000000" w:rsidP="00000000" w:rsidRDefault="00000000" w:rsidRPr="00000000" w14:paraId="00000007">
      <w:pPr>
        <w:widowControl w:val="1"/>
        <w:spacing w:line="259" w:lineRule="auto"/>
        <w:ind w:left="5529" w:firstLine="0"/>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26 place Rosa Parks</w:t>
      </w:r>
    </w:p>
    <w:p w:rsidR="00000000" w:rsidDel="00000000" w:rsidP="00000000" w:rsidRDefault="00000000" w:rsidRPr="00000000" w14:paraId="00000008">
      <w:pPr>
        <w:widowControl w:val="1"/>
        <w:spacing w:line="259" w:lineRule="auto"/>
        <w:ind w:left="5529" w:firstLine="0"/>
        <w:jc w:val="righ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BP 83618</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5529"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44036 Nantes cedex 1</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962" w:righ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0"/>
          <w:iCs w:val="0"/>
          <w:smallCaps w:val="0"/>
          <w:strike w:val="0"/>
          <w:color w:val="000000"/>
          <w:sz w:val="24"/>
          <w:szCs w:val="24"/>
          <w:u w:val="none"/>
          <w:shd w:fill="auto" w:val="clear"/>
          <w:vertAlign w:val="baseline"/>
          <w:rtl w:val="0"/>
        </w:rPr>
        <w:t xml:space="preserve">à</w:t>
      </w:r>
      <w:r w:rsidDel="00000000" w:rsidR="00000000" w:rsidRPr="00000000">
        <w:rPr>
          <w:rFonts w:ascii="Times New Roman" w:cs="Times New Roman" w:eastAsia="Times New Roman" w:hAnsi="Times New Roman"/>
          <w:sz w:val="24"/>
          <w:szCs w:val="24"/>
          <w:rtl w:val="0"/>
        </w:rPr>
        <w:t xml:space="preserve"> Nantes, le </w:t>
      </w:r>
      <w:r w:rsidDel="00000000" w:rsidR="00000000" w:rsidRPr="00000000">
        <w:rPr>
          <w:rFonts w:ascii="Times New Roman" w:cs="Times New Roman" w:eastAsia="Times New Roman" w:hAnsi="Times New Roman"/>
          <w:sz w:val="24"/>
          <w:szCs w:val="24"/>
          <w:highlight w:val="yellow"/>
          <w:rtl w:val="0"/>
        </w:rPr>
        <w:t xml:space="preserve">… 2026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 : Courrier de mise en demeure envoyé en recommandé avec accusé de réception, situation d’insalubrité grave au 9 rue Louis Le Nain, 44100 Nantes</w:t>
      </w:r>
    </w:p>
    <w:p w:rsidR="00000000" w:rsidDel="00000000" w:rsidP="00000000" w:rsidRDefault="00000000" w:rsidRPr="00000000" w14:paraId="0000000E">
      <w:pPr>
        <w:widowControl w:val="1"/>
        <w:spacing w:after="240" w:before="24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Madame, Monsieur,</w:t>
      </w:r>
    </w:p>
    <w:p w:rsidR="00000000" w:rsidDel="00000000" w:rsidP="00000000" w:rsidRDefault="00000000" w:rsidRPr="00000000" w14:paraId="0000000F">
      <w:pPr>
        <w:widowControl w:val="1"/>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suis actuellement locataire d’un logement situé au 9 rue Louis Le Nain à Nantes, immeuble géré par l’agence Watteau, et je me permets de vous écrire afin de vous alerter officiellement sur une situation d’insalubrité et de danger manifeste qui perdure depuis de nombreux mois, voire plusieurs années.</w:t>
      </w:r>
    </w:p>
    <w:p w:rsidR="00000000" w:rsidDel="00000000" w:rsidP="00000000" w:rsidRDefault="00000000" w:rsidRPr="00000000" w14:paraId="00000010">
      <w:pPr>
        <w:widowControl w:val="1"/>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conditions de vie y sont aujourd’hui indignes et incompatibles avec les obligations légales qui s’imposent à un bailleur social.</w:t>
      </w:r>
    </w:p>
    <w:p w:rsidR="00000000" w:rsidDel="00000000" w:rsidP="00000000" w:rsidRDefault="00000000" w:rsidRPr="00000000" w14:paraId="00000011">
      <w:pPr>
        <w:widowControl w:val="1"/>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 faits sont graves et documentés :</w:t>
      </w:r>
    </w:p>
    <w:p w:rsidR="00000000" w:rsidDel="00000000" w:rsidP="00000000" w:rsidRDefault="00000000" w:rsidRPr="00000000" w14:paraId="00000012">
      <w:pPr>
        <w:widowControl w:val="1"/>
        <w:numPr>
          <w:ilvl w:val="0"/>
          <w:numId w:val="1"/>
        </w:numPr>
        <w:spacing w:after="0" w:afterAutospacing="0" w:before="24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infestation généralisée de cafards et de poissons d’argent dans l’ensemble des logements depuis le printemps 2025 ;</w:t>
      </w:r>
    </w:p>
    <w:p w:rsidR="00000000" w:rsidDel="00000000" w:rsidP="00000000" w:rsidRDefault="00000000" w:rsidRPr="00000000" w14:paraId="00000013">
      <w:pPr>
        <w:widowControl w:val="1"/>
        <w:numPr>
          <w:ilvl w:val="0"/>
          <w:numId w:val="1"/>
        </w:numPr>
        <w:spacing w:after="0" w:afterAutospacing="0" w:before="0" w:before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première intervention manifestement inefficace, suivie d’une absence totale de nouvelle prise en charge, malgré de multiples démarches des locataires auprès de l’agence Watteau (déplacements répétés, appels téléphoniques, courrier recommandé resté sans réponse) ;</w:t>
      </w:r>
    </w:p>
    <w:p w:rsidR="00000000" w:rsidDel="00000000" w:rsidP="00000000" w:rsidRDefault="00000000" w:rsidRPr="00000000" w14:paraId="00000014">
      <w:pPr>
        <w:widowControl w:val="1"/>
        <w:numPr>
          <w:ilvl w:val="0"/>
          <w:numId w:val="1"/>
        </w:numPr>
        <w:spacing w:after="0" w:afterAutospacing="0" w:before="0" w:before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fermeture prolongée d’un logement vacant en 2024, sans mesures de sécurisation ni d’assainissement, avec des odeurs nauséabondes et l’apparition initiale des nuisibles dans les parties communes ;</w:t>
      </w:r>
    </w:p>
    <w:p w:rsidR="00000000" w:rsidDel="00000000" w:rsidP="00000000" w:rsidRDefault="00000000" w:rsidRPr="00000000" w14:paraId="00000015">
      <w:pPr>
        <w:widowControl w:val="1"/>
        <w:numPr>
          <w:ilvl w:val="0"/>
          <w:numId w:val="1"/>
        </w:numPr>
        <w:spacing w:after="0" w:afterAutospacing="0" w:before="0" w:before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infiltrations d’eau persistantes et le développement de moisissures, mettant en danger la santé des occupants ;</w:t>
      </w:r>
    </w:p>
    <w:p w:rsidR="00000000" w:rsidDel="00000000" w:rsidP="00000000" w:rsidRDefault="00000000" w:rsidRPr="00000000" w14:paraId="00000016">
      <w:pPr>
        <w:widowControl w:val="1"/>
        <w:numPr>
          <w:ilvl w:val="0"/>
          <w:numId w:val="1"/>
        </w:numPr>
        <w:spacing w:after="0" w:afterAutospacing="0" w:before="0" w:before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VMC défaillante depuis plusieurs années, aggravant les problèmes d’humidité ;</w:t>
      </w:r>
    </w:p>
    <w:p w:rsidR="00000000" w:rsidDel="00000000" w:rsidP="00000000" w:rsidRDefault="00000000" w:rsidRPr="00000000" w14:paraId="00000017">
      <w:pPr>
        <w:widowControl w:val="1"/>
        <w:numPr>
          <w:ilvl w:val="0"/>
          <w:numId w:val="1"/>
        </w:numPr>
        <w:spacing w:after="0" w:afterAutospacing="0" w:before="0" w:before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installations électriques non conformes, ainsi que l’absence d’extincteurs dans l’immeuble ;</w:t>
      </w:r>
    </w:p>
    <w:p w:rsidR="00000000" w:rsidDel="00000000" w:rsidP="00000000" w:rsidRDefault="00000000" w:rsidRPr="00000000" w14:paraId="00000018">
      <w:pPr>
        <w:widowControl w:val="1"/>
        <w:numPr>
          <w:ilvl w:val="0"/>
          <w:numId w:val="1"/>
        </w:numPr>
        <w:spacing w:after="240" w:before="0" w:beforeAutospacing="0" w:line="259"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 vitres cassées depuis plus d’un an dans un appartement et des fenêtres ne pouvant plus être ouvertes sans danger dans d’autres logements.</w:t>
      </w:r>
    </w:p>
    <w:p w:rsidR="00000000" w:rsidDel="00000000" w:rsidP="00000000" w:rsidRDefault="00000000" w:rsidRPr="00000000" w14:paraId="00000019">
      <w:pPr>
        <w:widowControl w:val="1"/>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Ces éléments constituent des manquements graves aux obligations légales du bailleur, et notamment à l’article 6 de la loi n°89-462 du 6 juillet 1989, qui impose la délivrance d’un logement décent ne laissant pas apparaître de risques manifestes pour la sécurité physique ou la santé des occupants, ainsi qu’aux critères de décence définis par le décret n°2002-120 du 30 janvier 2002.</w:t>
      </w:r>
    </w:p>
    <w:p w:rsidR="00000000" w:rsidDel="00000000" w:rsidP="00000000" w:rsidRDefault="00000000" w:rsidRPr="00000000" w14:paraId="0000001A">
      <w:pPr>
        <w:widowControl w:val="1"/>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Nous vivons dans des conditions d’insalubrité durable,  ayant pour conséquences détresse psychologique et pertes matérielles importantes, notamment la dégradation rapide de mon électroménager causée par les nuisibles.</w:t>
      </w:r>
    </w:p>
    <w:p w:rsidR="00000000" w:rsidDel="00000000" w:rsidP="00000000" w:rsidRDefault="00000000" w:rsidRPr="00000000" w14:paraId="0000001B">
      <w:pPr>
        <w:widowControl w:val="1"/>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 regard de la gravité des faits et de l’absence de réponse satisfaisante à ce jour, je vous mets en demeure de :</w:t>
      </w:r>
    </w:p>
    <w:p w:rsidR="00000000" w:rsidDel="00000000" w:rsidP="00000000" w:rsidRDefault="00000000" w:rsidRPr="00000000" w14:paraId="0000001C">
      <w:pPr>
        <w:widowControl w:val="1"/>
        <w:numPr>
          <w:ilvl w:val="0"/>
          <w:numId w:val="2"/>
        </w:numPr>
        <w:spacing w:after="0" w:afterAutospacing="0" w:before="240" w:line="259"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mandater sans délai une entreprise spécialisée afin de procéder à une désinsectisation adaptée et efficace de l’ensemble de l’immeuble (enfumage, recherche et destruction des nids). Les dernières opérations menées relevaient de traitements préventifs, alors même que l’infestation est caractérisée, rendant ces interventions inadaptées et inefficaces ;</w:t>
      </w:r>
    </w:p>
    <w:p w:rsidR="00000000" w:rsidDel="00000000" w:rsidP="00000000" w:rsidRDefault="00000000" w:rsidRPr="00000000" w14:paraId="0000001D">
      <w:pPr>
        <w:widowControl w:val="1"/>
        <w:numPr>
          <w:ilvl w:val="0"/>
          <w:numId w:val="2"/>
        </w:numPr>
        <w:spacing w:after="0" w:afterAutospacing="0" w:before="0" w:beforeAutospacing="0" w:line="259"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engager les travaux nécessaires pour [</w:t>
      </w:r>
      <w:r w:rsidDel="00000000" w:rsidR="00000000" w:rsidRPr="00000000">
        <w:rPr>
          <w:rFonts w:ascii="Times New Roman" w:cs="Times New Roman" w:eastAsia="Times New Roman" w:hAnsi="Times New Roman"/>
          <w:i w:val="1"/>
          <w:iCs w:val="1"/>
          <w:sz w:val="24"/>
          <w:szCs w:val="24"/>
          <w:rtl w:val="0"/>
        </w:rPr>
        <w:t xml:space="preserve">choix dans la liste </w:t>
      </w:r>
      <w:r w:rsidDel="00000000" w:rsidR="00000000" w:rsidRPr="00000000">
        <w:rPr>
          <w:rFonts w:ascii="Times New Roman" w:cs="Times New Roman" w:eastAsia="Times New Roman" w:hAnsi="Times New Roman"/>
          <w:sz w:val="24"/>
          <w:szCs w:val="24"/>
          <w:rtl w:val="0"/>
        </w:rPr>
        <w:t xml:space="preserve">rétablir une ventilation fonctionnelle, traiter les infiltrations d’eau, supprimer les moisissures, remplacer les huisseries dangereuses, remplacer les vitres cassées et mettre en conformité les installations électriques ainsi que les dispositifs de sécurité incendie] ;</w:t>
      </w:r>
    </w:p>
    <w:p w:rsidR="00000000" w:rsidDel="00000000" w:rsidP="00000000" w:rsidRDefault="00000000" w:rsidRPr="00000000" w14:paraId="0000001E">
      <w:pPr>
        <w:widowControl w:val="1"/>
        <w:numPr>
          <w:ilvl w:val="0"/>
          <w:numId w:val="2"/>
        </w:numPr>
        <w:spacing w:after="240" w:before="0" w:beforeAutospacing="0" w:line="259"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m’informer précisément des mesures engagées et du calendrier prévisionnel d’intervention.</w:t>
      </w:r>
    </w:p>
    <w:p w:rsidR="00000000" w:rsidDel="00000000" w:rsidP="00000000" w:rsidRDefault="00000000" w:rsidRPr="00000000" w14:paraId="0000001F">
      <w:pPr>
        <w:widowControl w:val="1"/>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défaut d’une réponse sous quinzaine et de mesures concrètes, je me verrai dans l’obligation de saisir la défenseure des droits et le Préfet puis le tribunal judiciaire compétent, afin de faire constater les manquements du bailleur à ses obligations légales et de solliciter l’autorisation de consigner les loyers sur un compte de dépôt et consignation, conformément au droit en vigueur.</w:t>
      </w:r>
    </w:p>
    <w:p w:rsidR="00000000" w:rsidDel="00000000" w:rsidP="00000000" w:rsidRDefault="00000000" w:rsidRPr="00000000" w14:paraId="00000020">
      <w:pPr>
        <w:widowControl w:val="1"/>
        <w:spacing w:after="240" w:before="24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Cette consignation, si elle est autorisée par le juge, permettra le versement des loyers sur un compte bloqué jusqu’à la résolution du litige, sans préjudice de mes droits, tant que les travaux nécessaires à la remise en état et à la salubrité du logement n’auront pas été réalisés.</w:t>
      </w:r>
    </w:p>
    <w:p w:rsidR="00000000" w:rsidDel="00000000" w:rsidP="00000000" w:rsidRDefault="00000000" w:rsidRPr="00000000" w14:paraId="00000021">
      <w:pPr>
        <w:widowControl w:val="1"/>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 vous remercie de bien vouloir donner à ce courrier l’attention que requiert l’urgence sanitaire et humaine de la situation et vous prie d’agréer, Madame, Monsieur, l’expression de mes salutations distinguées.</w:t>
      </w:r>
    </w:p>
    <w:p w:rsidR="00000000" w:rsidDel="00000000" w:rsidP="00000000" w:rsidRDefault="00000000" w:rsidRPr="00000000" w14:paraId="00000022">
      <w:pPr>
        <w:widowControl w:val="1"/>
        <w:spacing w:after="160" w:line="259"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Nom, Prénom</w:t>
      </w:r>
    </w:p>
    <w:p w:rsidR="00000000" w:rsidDel="00000000" w:rsidP="00000000" w:rsidRDefault="00000000" w:rsidRPr="00000000" w14:paraId="00000023">
      <w:pPr>
        <w:widowControl w:val="1"/>
        <w:spacing w:after="160" w:line="259" w:lineRule="auto"/>
        <w:jc w:val="righ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Signature</w:t>
      </w:r>
      <w:r w:rsidDel="00000000" w:rsidR="00000000" w:rsidRPr="00000000">
        <w:rPr>
          <w:rtl w:val="0"/>
        </w:rPr>
      </w:r>
    </w:p>
    <w:sectPr>
      <w:pgSz w:h="16838" w:w="11906" w:orient="portrait"/>
      <w:pgMar w:bottom="1417" w:top="1417" w:left="1417" w:right="141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